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8EA0" w14:textId="77777777" w:rsidR="00FC4BEF" w:rsidRPr="0041616C" w:rsidRDefault="00FA4440" w:rsidP="00FA4440">
      <w:pPr>
        <w:pStyle w:val="NoSpacing"/>
        <w:ind w:left="-709" w:right="-1391"/>
        <w:rPr>
          <w:b/>
        </w:rPr>
      </w:pPr>
      <w:r>
        <w:rPr>
          <w:noProof/>
          <w:lang w:val="en-US"/>
        </w:rPr>
        <w:drawing>
          <wp:anchor distT="36576" distB="36576" distL="36576" distR="36576" simplePos="0" relativeHeight="251662336" behindDoc="0" locked="0" layoutInCell="1" allowOverlap="1" wp14:anchorId="30E6E396" wp14:editId="24B5BC93">
            <wp:simplePos x="0" y="0"/>
            <wp:positionH relativeFrom="column">
              <wp:posOffset>5340350</wp:posOffset>
            </wp:positionH>
            <wp:positionV relativeFrom="paragraph">
              <wp:posOffset>-654685</wp:posOffset>
            </wp:positionV>
            <wp:extent cx="825500" cy="6032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3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00707" wp14:editId="60EA7726">
                <wp:simplePos x="0" y="0"/>
                <wp:positionH relativeFrom="page">
                  <wp:align>center</wp:align>
                </wp:positionH>
                <wp:positionV relativeFrom="paragraph">
                  <wp:posOffset>-558165</wp:posOffset>
                </wp:positionV>
                <wp:extent cx="5210175" cy="513715"/>
                <wp:effectExtent l="0" t="0" r="28575" b="196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13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66"/>
                            </a:gs>
                            <a:gs pos="100000">
                              <a:srgbClr val="00CC6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102220" w14:textId="77777777" w:rsidR="00FC4BEF" w:rsidRPr="00532191" w:rsidRDefault="00FC4BEF" w:rsidP="00FC4B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 w:rsidRPr="0053219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Papua New Guinea Centre for Judicial Excellence </w:t>
                            </w:r>
                          </w:p>
                          <w:p w14:paraId="1EFA151F" w14:textId="77777777" w:rsidR="00FC4BEF" w:rsidRPr="00705E87" w:rsidRDefault="00FC4BEF" w:rsidP="00FC4BEF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6"/>
                              </w:rPr>
                            </w:pPr>
                          </w:p>
                          <w:p w14:paraId="7B090486" w14:textId="77777777" w:rsidR="00FC4BEF" w:rsidRPr="00532191" w:rsidRDefault="00FC4BEF" w:rsidP="00FC4BE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4"/>
                              </w:rPr>
                            </w:pPr>
                            <w:r w:rsidRPr="00532191">
                              <w:rPr>
                                <w:rFonts w:ascii="Arial" w:hAnsi="Arial" w:cs="Arial"/>
                                <w:b/>
                                <w:color w:val="993300"/>
                                <w:sz w:val="24"/>
                              </w:rPr>
                              <w:t>Supreme &amp; National Courts of 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100707" id="Rectangle 3" o:spid="_x0000_s1026" style="position:absolute;left:0;text-align:left;margin-left:0;margin-top:-43.95pt;width:410.25pt;height:40.4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" fillcolor="#0c6" strokecolor="#4e6128 [1606]" strokeweight="1pt">
                <v:fill color2="#ccf5e0" focus="100%" type="gradient"/>
                <v:shadow type="perspective" opacity=".5" origin=",.5" offset="0,0" matrix=",-56756f,,.5"/>
                <v:textbox>
                  <w:txbxContent>
                    <w:p w14:paraId="6D102220" w14:textId="77777777" w:rsidR="00FC4BEF" w:rsidRPr="00532191" w:rsidRDefault="00FC4BEF" w:rsidP="00FC4B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 w:rsidRPr="00532191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Papua New Guinea Centre for Judicial Excellence </w:t>
                      </w:r>
                    </w:p>
                    <w:p w14:paraId="1EFA151F" w14:textId="77777777" w:rsidR="00FC4BEF" w:rsidRPr="00705E87" w:rsidRDefault="00FC4BEF" w:rsidP="00FC4BEF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6"/>
                        </w:rPr>
                      </w:pPr>
                    </w:p>
                    <w:p w14:paraId="7B090486" w14:textId="77777777" w:rsidR="00FC4BEF" w:rsidRPr="00532191" w:rsidRDefault="00FC4BEF" w:rsidP="00FC4BE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4"/>
                        </w:rPr>
                      </w:pPr>
                      <w:r w:rsidRPr="00532191">
                        <w:rPr>
                          <w:rFonts w:ascii="Arial" w:hAnsi="Arial" w:cs="Arial"/>
                          <w:b/>
                          <w:color w:val="993300"/>
                          <w:sz w:val="24"/>
                        </w:rPr>
                        <w:t>Supreme &amp; National Courts of Justice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w:drawing>
          <wp:anchor distT="36576" distB="36576" distL="36576" distR="36576" simplePos="0" relativeHeight="251661312" behindDoc="0" locked="0" layoutInCell="1" allowOverlap="1" wp14:anchorId="1DE9E451" wp14:editId="30E8C667">
            <wp:simplePos x="0" y="0"/>
            <wp:positionH relativeFrom="margin">
              <wp:posOffset>-685800</wp:posOffset>
            </wp:positionH>
            <wp:positionV relativeFrom="paragraph">
              <wp:posOffset>-688340</wp:posOffset>
            </wp:positionV>
            <wp:extent cx="695325" cy="681990"/>
            <wp:effectExtent l="19050" t="0" r="9525" b="0"/>
            <wp:wrapNone/>
            <wp:docPr id="3" name="Picture 2" descr="20180309_16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309_161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B8964A6" w14:textId="08B23F1D" w:rsidR="00FC4BEF" w:rsidRDefault="00FC4BEF"/>
    <w:p w14:paraId="56DD4CD5" w14:textId="77777777" w:rsidR="00A214E5" w:rsidRPr="00F97D55" w:rsidRDefault="00A214E5" w:rsidP="00A214E5">
      <w:pPr>
        <w:pStyle w:val="xmsolistparagraph"/>
        <w:shd w:val="clear" w:color="auto" w:fill="FFFFFF"/>
        <w:spacing w:before="0" w:beforeAutospacing="0" w:after="0" w:afterAutospacing="0" w:line="233" w:lineRule="atLeast"/>
        <w:ind w:left="142"/>
        <w:rPr>
          <w:rFonts w:ascii="Calibri" w:hAnsi="Calibri" w:cs="Calibri"/>
          <w:color w:val="201F1E"/>
          <w:sz w:val="36"/>
          <w:szCs w:val="36"/>
        </w:rPr>
      </w:pPr>
      <w:r w:rsidRPr="00F97D55">
        <w:rPr>
          <w:rFonts w:ascii="Calibri" w:hAnsi="Calibri" w:cs="Calibri"/>
          <w:color w:val="201F1E"/>
          <w:sz w:val="36"/>
          <w:szCs w:val="36"/>
          <w:bdr w:val="none" w:sz="0" w:space="0" w:color="auto" w:frame="1"/>
          <w:lang w:val="en-US"/>
        </w:rPr>
        <w:t>Management Skills for Administrative Professionals</w:t>
      </w:r>
    </w:p>
    <w:p w14:paraId="02D96D10" w14:textId="77777777" w:rsidR="00A214E5" w:rsidRPr="00F97D55" w:rsidRDefault="00A214E5" w:rsidP="00A214E5">
      <w:pPr>
        <w:pStyle w:val="xmsolistparagraph"/>
        <w:shd w:val="clear" w:color="auto" w:fill="FFFFFF"/>
        <w:spacing w:before="0" w:beforeAutospacing="0" w:after="0" w:afterAutospacing="0" w:line="233" w:lineRule="atLeast"/>
        <w:ind w:left="142"/>
        <w:rPr>
          <w:rFonts w:ascii="Calibri" w:hAnsi="Calibri" w:cs="Calibri"/>
          <w:color w:val="201F1E"/>
          <w:sz w:val="32"/>
          <w:szCs w:val="32"/>
        </w:rPr>
      </w:pPr>
      <w:r w:rsidRPr="00F97D55">
        <w:rPr>
          <w:rFonts w:ascii="Calibri" w:hAnsi="Calibri" w:cs="Calibri"/>
          <w:color w:val="201F1E"/>
          <w:sz w:val="32"/>
          <w:szCs w:val="32"/>
          <w:bdr w:val="none" w:sz="0" w:space="0" w:color="auto" w:frame="1"/>
          <w:lang w:val="en-US"/>
        </w:rPr>
        <w:t>Half-Day Seminar</w:t>
      </w:r>
    </w:p>
    <w:p w14:paraId="6A399E94" w14:textId="77777777" w:rsidR="00A214E5" w:rsidRDefault="00A214E5" w:rsidP="00A214E5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3F859492" w14:textId="77777777" w:rsidR="00A214E5" w:rsidRDefault="00A214E5" w:rsidP="00A214E5">
      <w:pPr>
        <w:pStyle w:val="xmsolistparagraph"/>
        <w:shd w:val="clear" w:color="auto" w:fill="FFFFFF"/>
        <w:spacing w:before="0" w:beforeAutospacing="0" w:after="0" w:afterAutospacing="0" w:line="233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  <w:lang w:val="en-US"/>
        </w:rPr>
        <w:t> </w:t>
      </w:r>
    </w:p>
    <w:p w14:paraId="02A178BD" w14:textId="109A38CD" w:rsidR="00A214E5" w:rsidRPr="00A214E5" w:rsidRDefault="00A214E5" w:rsidP="00A214E5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</w:rPr>
      </w:pP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Welcome 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>John Carey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>845am to 9am  </w:t>
      </w:r>
    </w:p>
    <w:p w14:paraId="07A19A05" w14:textId="17E2777A" w:rsidR="00A214E5" w:rsidRPr="00A214E5" w:rsidRDefault="00A214E5" w:rsidP="00A214E5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</w:rPr>
      </w:pP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>Customer Service 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>Tongia Kekebogi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  <w:t>9am to 10am</w:t>
      </w:r>
    </w:p>
    <w:p w14:paraId="5D9E5D80" w14:textId="21031C14" w:rsidR="00A214E5" w:rsidRPr="00A214E5" w:rsidRDefault="00501C9F" w:rsidP="00F97D55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COFFEE BREAK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A214E5"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10am to 10:15am </w:t>
      </w:r>
    </w:p>
    <w:p w14:paraId="1F75E45D" w14:textId="1893AB3F" w:rsidR="00A214E5" w:rsidRPr="00A214E5" w:rsidRDefault="00A214E5" w:rsidP="00A214E5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</w:rPr>
      </w:pP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Systematic Approach to Planning 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>Debbie Laudiwana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>1015am to 11am</w:t>
      </w:r>
    </w:p>
    <w:p w14:paraId="08C68B6C" w14:textId="1BEB4FD6" w:rsidR="00A214E5" w:rsidRPr="00A214E5" w:rsidRDefault="00A214E5" w:rsidP="00A214E5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</w:rPr>
      </w:pP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Prioritizing 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>W</w:t>
      </w: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ork 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>John Carey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  <w:t>11am to 11:30am</w:t>
      </w:r>
    </w:p>
    <w:p w14:paraId="43DF5439" w14:textId="0C9D583F" w:rsidR="00A214E5" w:rsidRPr="00F97D55" w:rsidRDefault="00A214E5" w:rsidP="00A214E5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</w:rPr>
      </w:pP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>Office Politics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>/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Pr="00A214E5"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 Sam Kaipu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  <w:t>11:30am to 12</w:t>
      </w:r>
      <w:r w:rsidR="00501C9F">
        <w:rPr>
          <w:rFonts w:ascii="Calibri" w:hAnsi="Calibri" w:cs="Calibri"/>
          <w:color w:val="201F1E"/>
          <w:bdr w:val="none" w:sz="0" w:space="0" w:color="auto" w:frame="1"/>
          <w:lang w:val="en-US"/>
        </w:rPr>
        <w:t>:30p</w:t>
      </w:r>
      <w:r w:rsidR="00F97D55">
        <w:rPr>
          <w:rFonts w:ascii="Calibri" w:hAnsi="Calibri" w:cs="Calibri"/>
          <w:color w:val="201F1E"/>
          <w:bdr w:val="none" w:sz="0" w:space="0" w:color="auto" w:frame="1"/>
          <w:lang w:val="en-US"/>
        </w:rPr>
        <w:t>m</w:t>
      </w:r>
    </w:p>
    <w:p w14:paraId="06B9D732" w14:textId="33073AD5" w:rsidR="00F97D55" w:rsidRDefault="00F97D55" w:rsidP="00F97D55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 w:cs="Calibri"/>
          <w:color w:val="201F1E"/>
          <w:bdr w:val="none" w:sz="0" w:space="0" w:color="auto" w:frame="1"/>
          <w:lang w:val="en-US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 xml:space="preserve">       Dealing Difficult with Difficult People</w:t>
      </w:r>
    </w:p>
    <w:p w14:paraId="3768C576" w14:textId="062559CF" w:rsidR="00501C9F" w:rsidRPr="00A214E5" w:rsidRDefault="00501C9F" w:rsidP="00501C9F">
      <w:pPr>
        <w:pStyle w:val="xmsolistparagraph"/>
        <w:numPr>
          <w:ilvl w:val="0"/>
          <w:numId w:val="11"/>
        </w:numPr>
        <w:shd w:val="clear" w:color="auto" w:fill="FFFFFF"/>
        <w:spacing w:before="0" w:beforeAutospacing="0" w:after="0" w:afterAutospacing="0" w:line="233" w:lineRule="atLeast"/>
        <w:rPr>
          <w:rFonts w:ascii="Calibri" w:hAnsi="Calibri" w:cs="Calibri"/>
          <w:color w:val="201F1E"/>
        </w:rPr>
      </w:pP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>LUNCH</w:t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</w:r>
      <w:r>
        <w:rPr>
          <w:rFonts w:ascii="Calibri" w:hAnsi="Calibri" w:cs="Calibri"/>
          <w:color w:val="201F1E"/>
          <w:bdr w:val="none" w:sz="0" w:space="0" w:color="auto" w:frame="1"/>
          <w:lang w:val="en-US"/>
        </w:rPr>
        <w:tab/>
        <w:t>12:30pm to 1:30pm</w:t>
      </w:r>
    </w:p>
    <w:p w14:paraId="392BE845" w14:textId="31A34B8D" w:rsidR="00A214E5" w:rsidRDefault="00A214E5" w:rsidP="00F97D55">
      <w:pPr>
        <w:pStyle w:val="ListParagraph"/>
        <w:rPr>
          <w:lang w:val="en-PG"/>
        </w:rPr>
      </w:pPr>
    </w:p>
    <w:p w14:paraId="60962874" w14:textId="5A9C081D" w:rsidR="000636DB" w:rsidRDefault="000636DB" w:rsidP="00F97D55">
      <w:pPr>
        <w:pStyle w:val="ListParagraph"/>
        <w:rPr>
          <w:lang w:val="en-PG"/>
        </w:rPr>
      </w:pPr>
    </w:p>
    <w:p w14:paraId="2EF029D0" w14:textId="4E80CBE8" w:rsidR="003F571A" w:rsidRDefault="003F571A" w:rsidP="00F97D55">
      <w:pPr>
        <w:pStyle w:val="ListParagraph"/>
        <w:rPr>
          <w:lang w:val="en-PG"/>
        </w:rPr>
      </w:pPr>
    </w:p>
    <w:p w14:paraId="3E1B57BA" w14:textId="3A01493F" w:rsidR="003F571A" w:rsidRDefault="003F571A" w:rsidP="00F97D55">
      <w:pPr>
        <w:pStyle w:val="ListParagraph"/>
        <w:rPr>
          <w:lang w:val="en-PG"/>
        </w:rPr>
      </w:pPr>
    </w:p>
    <w:p w14:paraId="5E63C516" w14:textId="348CB69C" w:rsidR="003F571A" w:rsidRDefault="003F571A" w:rsidP="00F97D55">
      <w:pPr>
        <w:pStyle w:val="ListParagraph"/>
        <w:rPr>
          <w:lang w:val="en-PG"/>
        </w:rPr>
      </w:pPr>
    </w:p>
    <w:p w14:paraId="15463B71" w14:textId="42631D71" w:rsidR="003F571A" w:rsidRDefault="003F571A" w:rsidP="00F97D55">
      <w:pPr>
        <w:pStyle w:val="ListParagraph"/>
        <w:rPr>
          <w:lang w:val="en-PG"/>
        </w:rPr>
      </w:pPr>
    </w:p>
    <w:p w14:paraId="6F6D4526" w14:textId="4E02BF7C" w:rsidR="003F571A" w:rsidRDefault="003F571A" w:rsidP="00F97D55">
      <w:pPr>
        <w:pStyle w:val="ListParagraph"/>
        <w:rPr>
          <w:lang w:val="en-PG"/>
        </w:rPr>
      </w:pPr>
    </w:p>
    <w:p w14:paraId="5A78DB7A" w14:textId="6988B295" w:rsidR="003F571A" w:rsidRDefault="003F571A" w:rsidP="00F97D55">
      <w:pPr>
        <w:pStyle w:val="ListParagraph"/>
        <w:rPr>
          <w:lang w:val="en-PG"/>
        </w:rPr>
      </w:pPr>
    </w:p>
    <w:p w14:paraId="3C37E11C" w14:textId="46C3C6FD" w:rsidR="003F571A" w:rsidRDefault="003F571A" w:rsidP="00F97D55">
      <w:pPr>
        <w:pStyle w:val="ListParagraph"/>
        <w:rPr>
          <w:lang w:val="en-PG"/>
        </w:rPr>
      </w:pPr>
    </w:p>
    <w:p w14:paraId="5FB5AD40" w14:textId="57C46C2E" w:rsidR="003F571A" w:rsidRDefault="003F571A" w:rsidP="00F97D55">
      <w:pPr>
        <w:pStyle w:val="ListParagraph"/>
        <w:rPr>
          <w:lang w:val="en-PG"/>
        </w:rPr>
      </w:pPr>
    </w:p>
    <w:p w14:paraId="25770B30" w14:textId="62F4E82F" w:rsidR="003F571A" w:rsidRDefault="003F571A" w:rsidP="00F97D55">
      <w:pPr>
        <w:pStyle w:val="ListParagraph"/>
        <w:rPr>
          <w:lang w:val="en-PG"/>
        </w:rPr>
      </w:pPr>
    </w:p>
    <w:p w14:paraId="687C324E" w14:textId="7FA2D55D" w:rsidR="003F571A" w:rsidRDefault="003F571A" w:rsidP="00F97D55">
      <w:pPr>
        <w:pStyle w:val="ListParagraph"/>
        <w:rPr>
          <w:lang w:val="en-PG"/>
        </w:rPr>
      </w:pPr>
    </w:p>
    <w:p w14:paraId="24E05ABB" w14:textId="4E057AD8" w:rsidR="003F571A" w:rsidRDefault="003F571A" w:rsidP="00F97D55">
      <w:pPr>
        <w:pStyle w:val="ListParagraph"/>
        <w:rPr>
          <w:lang w:val="en-PG"/>
        </w:rPr>
      </w:pPr>
    </w:p>
    <w:p w14:paraId="4346922D" w14:textId="05629CCC" w:rsidR="003F571A" w:rsidRDefault="003F571A" w:rsidP="00F97D55">
      <w:pPr>
        <w:pStyle w:val="ListParagraph"/>
        <w:rPr>
          <w:lang w:val="en-PG"/>
        </w:rPr>
      </w:pPr>
    </w:p>
    <w:p w14:paraId="3325E66C" w14:textId="50058C6F" w:rsidR="003F571A" w:rsidRDefault="003F571A" w:rsidP="00F97D55">
      <w:pPr>
        <w:pStyle w:val="ListParagraph"/>
        <w:rPr>
          <w:lang w:val="en-PG"/>
        </w:rPr>
      </w:pPr>
    </w:p>
    <w:p w14:paraId="7FE957EF" w14:textId="35DF7552" w:rsidR="003F571A" w:rsidRDefault="003F571A" w:rsidP="00F97D55">
      <w:pPr>
        <w:pStyle w:val="ListParagraph"/>
        <w:rPr>
          <w:lang w:val="en-PG"/>
        </w:rPr>
      </w:pPr>
    </w:p>
    <w:p w14:paraId="58A48A41" w14:textId="3B58B3AF" w:rsidR="003F571A" w:rsidRDefault="003F571A" w:rsidP="00F97D55">
      <w:pPr>
        <w:pStyle w:val="ListParagraph"/>
        <w:rPr>
          <w:lang w:val="en-PG"/>
        </w:rPr>
      </w:pPr>
    </w:p>
    <w:p w14:paraId="54F212C5" w14:textId="65C6F35E" w:rsidR="003F571A" w:rsidRDefault="003F571A" w:rsidP="00F97D55">
      <w:pPr>
        <w:pStyle w:val="ListParagraph"/>
        <w:rPr>
          <w:lang w:val="en-PG"/>
        </w:rPr>
      </w:pPr>
    </w:p>
    <w:p w14:paraId="1C735B41" w14:textId="10809AFE" w:rsidR="003F571A" w:rsidRDefault="003F571A" w:rsidP="00F97D55">
      <w:pPr>
        <w:pStyle w:val="ListParagraph"/>
        <w:rPr>
          <w:lang w:val="en-PG"/>
        </w:rPr>
      </w:pPr>
    </w:p>
    <w:p w14:paraId="30C6B59A" w14:textId="523198AE" w:rsidR="003F571A" w:rsidRDefault="003F571A" w:rsidP="00F97D55">
      <w:pPr>
        <w:pStyle w:val="ListParagraph"/>
        <w:rPr>
          <w:lang w:val="en-PG"/>
        </w:rPr>
      </w:pPr>
    </w:p>
    <w:p w14:paraId="53BB2CD7" w14:textId="4EB427F2" w:rsidR="003F571A" w:rsidRDefault="003F571A" w:rsidP="00F97D55">
      <w:pPr>
        <w:pStyle w:val="ListParagraph"/>
        <w:rPr>
          <w:lang w:val="en-PG"/>
        </w:rPr>
      </w:pPr>
    </w:p>
    <w:p w14:paraId="706D41B5" w14:textId="2A7EB1F2" w:rsidR="003F571A" w:rsidRDefault="003F571A" w:rsidP="00F97D55">
      <w:pPr>
        <w:pStyle w:val="ListParagraph"/>
        <w:rPr>
          <w:lang w:val="en-PG"/>
        </w:rPr>
      </w:pPr>
    </w:p>
    <w:p w14:paraId="597D47AF" w14:textId="3633FC50" w:rsidR="003F571A" w:rsidRDefault="003F571A" w:rsidP="00F97D55">
      <w:pPr>
        <w:pStyle w:val="ListParagraph"/>
        <w:rPr>
          <w:lang w:val="en-PG"/>
        </w:rPr>
      </w:pPr>
    </w:p>
    <w:p w14:paraId="03634695" w14:textId="12977A7A" w:rsidR="003F571A" w:rsidRDefault="003F571A" w:rsidP="00F97D55">
      <w:pPr>
        <w:pStyle w:val="ListParagraph"/>
        <w:rPr>
          <w:lang w:val="en-PG"/>
        </w:rPr>
      </w:pPr>
    </w:p>
    <w:p w14:paraId="58426493" w14:textId="06193578" w:rsidR="003F571A" w:rsidRDefault="003F571A" w:rsidP="00F97D55">
      <w:pPr>
        <w:pStyle w:val="ListParagraph"/>
        <w:rPr>
          <w:lang w:val="en-PG"/>
        </w:rPr>
      </w:pPr>
    </w:p>
    <w:p w14:paraId="1024FCCF" w14:textId="76035E39" w:rsidR="003F571A" w:rsidRDefault="003F571A" w:rsidP="00F97D55">
      <w:pPr>
        <w:pStyle w:val="ListParagraph"/>
        <w:rPr>
          <w:lang w:val="en-PG"/>
        </w:rPr>
      </w:pPr>
    </w:p>
    <w:p w14:paraId="7A42A66B" w14:textId="69F73E7F" w:rsidR="003F571A" w:rsidRDefault="003F571A" w:rsidP="00F97D55">
      <w:pPr>
        <w:pStyle w:val="ListParagraph"/>
        <w:rPr>
          <w:lang w:val="en-PG"/>
        </w:rPr>
      </w:pPr>
    </w:p>
    <w:p w14:paraId="4D257011" w14:textId="30492587" w:rsidR="003F571A" w:rsidRDefault="003F571A" w:rsidP="00F97D55">
      <w:pPr>
        <w:pStyle w:val="ListParagraph"/>
        <w:rPr>
          <w:lang w:val="en-PG"/>
        </w:rPr>
      </w:pPr>
    </w:p>
    <w:p w14:paraId="01316E5C" w14:textId="60636961" w:rsidR="003F571A" w:rsidRDefault="003F571A" w:rsidP="00F97D55">
      <w:pPr>
        <w:pStyle w:val="ListParagraph"/>
        <w:rPr>
          <w:lang w:val="en-PG"/>
        </w:rPr>
      </w:pPr>
    </w:p>
    <w:p w14:paraId="7BF2BF21" w14:textId="2A9B3E6A" w:rsidR="000636DB" w:rsidRDefault="000636DB" w:rsidP="00F97D55">
      <w:pPr>
        <w:pStyle w:val="ListParagraph"/>
        <w:rPr>
          <w:lang w:val="en-PG"/>
        </w:rPr>
      </w:pPr>
    </w:p>
    <w:p w14:paraId="20B631DD" w14:textId="08A3BE76" w:rsidR="000636DB" w:rsidRDefault="000636DB" w:rsidP="00F97D55">
      <w:pPr>
        <w:pStyle w:val="ListParagraph"/>
        <w:rPr>
          <w:lang w:val="en-PG"/>
        </w:rPr>
      </w:pPr>
    </w:p>
    <w:p w14:paraId="0CCE59CF" w14:textId="635822BA" w:rsidR="000636DB" w:rsidRDefault="000636DB" w:rsidP="00F97D55">
      <w:pPr>
        <w:pStyle w:val="ListParagraph"/>
        <w:rPr>
          <w:lang w:val="en-PG"/>
        </w:rPr>
      </w:pPr>
    </w:p>
    <w:p w14:paraId="6977436E" w14:textId="77777777" w:rsidR="000636DB" w:rsidRPr="0041616C" w:rsidRDefault="000636DB" w:rsidP="000636DB">
      <w:pPr>
        <w:pStyle w:val="NoSpacing"/>
        <w:ind w:left="-709" w:right="-1391"/>
        <w:rPr>
          <w:b/>
        </w:rPr>
      </w:pPr>
      <w:r>
        <w:rPr>
          <w:noProof/>
          <w:lang w:val="en-US"/>
        </w:rPr>
        <w:drawing>
          <wp:anchor distT="36576" distB="36576" distL="36576" distR="36576" simplePos="0" relativeHeight="251666432" behindDoc="0" locked="0" layoutInCell="1" allowOverlap="1" wp14:anchorId="7CE590AC" wp14:editId="0DEC0382">
            <wp:simplePos x="0" y="0"/>
            <wp:positionH relativeFrom="column">
              <wp:posOffset>5340350</wp:posOffset>
            </wp:positionH>
            <wp:positionV relativeFrom="paragraph">
              <wp:posOffset>-654685</wp:posOffset>
            </wp:positionV>
            <wp:extent cx="825500" cy="603250"/>
            <wp:effectExtent l="19050" t="0" r="0" b="0"/>
            <wp:wrapNone/>
            <wp:docPr id="5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32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F50CB" wp14:editId="27DB48ED">
                <wp:simplePos x="0" y="0"/>
                <wp:positionH relativeFrom="page">
                  <wp:align>center</wp:align>
                </wp:positionH>
                <wp:positionV relativeFrom="paragraph">
                  <wp:posOffset>-558165</wp:posOffset>
                </wp:positionV>
                <wp:extent cx="5210175" cy="513715"/>
                <wp:effectExtent l="0" t="0" r="28575" b="196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5137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CC66"/>
                            </a:gs>
                            <a:gs pos="100000">
                              <a:srgbClr val="00CC66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6D3DFB" w14:textId="77777777" w:rsidR="000636DB" w:rsidRPr="00532191" w:rsidRDefault="000636DB" w:rsidP="000636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</w:pPr>
                            <w:r w:rsidRPr="00532191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</w:rPr>
                              <w:t xml:space="preserve">Papua New Guinea Centre for Judicial Excellence </w:t>
                            </w:r>
                          </w:p>
                          <w:p w14:paraId="11EFB0F6" w14:textId="77777777" w:rsidR="000636DB" w:rsidRPr="00705E87" w:rsidRDefault="000636DB" w:rsidP="000636DB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0F243E" w:themeColor="text2" w:themeShade="80"/>
                                <w:sz w:val="6"/>
                              </w:rPr>
                            </w:pPr>
                          </w:p>
                          <w:p w14:paraId="33647AB3" w14:textId="77777777" w:rsidR="000636DB" w:rsidRPr="00532191" w:rsidRDefault="000636DB" w:rsidP="000636D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993300"/>
                                <w:sz w:val="24"/>
                              </w:rPr>
                            </w:pPr>
                            <w:r w:rsidRPr="00532191">
                              <w:rPr>
                                <w:rFonts w:ascii="Arial" w:hAnsi="Arial" w:cs="Arial"/>
                                <w:b/>
                                <w:color w:val="993300"/>
                                <w:sz w:val="24"/>
                              </w:rPr>
                              <w:t>Supreme &amp; National Courts of Justice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F50CB" id="_x0000_s1027" style="position:absolute;left:0;text-align:left;margin-left:0;margin-top:-43.95pt;width:410.25pt;height:40.4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" fillcolor="#0c6" strokecolor="#4e6128 [1606]" strokeweight="1pt">
                <v:fill color2="#ccf5e0" focus="100%" type="gradient"/>
                <v:shadow type="perspective" opacity=".5" origin=",.5" offset="0,0" matrix=",-56756f,,.5"/>
                <v:textbox>
                  <w:txbxContent>
                    <w:p w14:paraId="786D3DFB" w14:textId="77777777" w:rsidR="000636DB" w:rsidRPr="00532191" w:rsidRDefault="000636DB" w:rsidP="000636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</w:pPr>
                      <w:r w:rsidRPr="00532191">
                        <w:rPr>
                          <w:rFonts w:ascii="Arial" w:hAnsi="Arial" w:cs="Arial"/>
                          <w:b/>
                          <w:color w:val="FF0000"/>
                          <w:sz w:val="28"/>
                        </w:rPr>
                        <w:t xml:space="preserve">Papua New Guinea Centre for Judicial Excellence </w:t>
                      </w:r>
                    </w:p>
                    <w:p w14:paraId="11EFB0F6" w14:textId="77777777" w:rsidR="000636DB" w:rsidRPr="00705E87" w:rsidRDefault="000636DB" w:rsidP="000636DB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0F243E" w:themeColor="text2" w:themeShade="80"/>
                          <w:sz w:val="6"/>
                        </w:rPr>
                      </w:pPr>
                    </w:p>
                    <w:p w14:paraId="33647AB3" w14:textId="77777777" w:rsidR="000636DB" w:rsidRPr="00532191" w:rsidRDefault="000636DB" w:rsidP="000636D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993300"/>
                          <w:sz w:val="24"/>
                        </w:rPr>
                      </w:pPr>
                      <w:r w:rsidRPr="00532191">
                        <w:rPr>
                          <w:rFonts w:ascii="Arial" w:hAnsi="Arial" w:cs="Arial"/>
                          <w:b/>
                          <w:color w:val="993300"/>
                          <w:sz w:val="24"/>
                        </w:rPr>
                        <w:t>Supreme &amp; National Courts of Justice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w:drawing>
          <wp:anchor distT="36576" distB="36576" distL="36576" distR="36576" simplePos="0" relativeHeight="251665408" behindDoc="0" locked="0" layoutInCell="1" allowOverlap="1" wp14:anchorId="22896306" wp14:editId="0BA89621">
            <wp:simplePos x="0" y="0"/>
            <wp:positionH relativeFrom="margin">
              <wp:posOffset>-685800</wp:posOffset>
            </wp:positionH>
            <wp:positionV relativeFrom="paragraph">
              <wp:posOffset>-688340</wp:posOffset>
            </wp:positionV>
            <wp:extent cx="695325" cy="681990"/>
            <wp:effectExtent l="19050" t="0" r="9525" b="0"/>
            <wp:wrapNone/>
            <wp:docPr id="6" name="Picture 2" descr="20180309_161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80309_1616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1F62CF32" w14:textId="77777777" w:rsidR="000636DB" w:rsidRPr="001A63A2" w:rsidRDefault="000636DB" w:rsidP="000636DB">
      <w:pPr>
        <w:rPr>
          <w:color w:val="0070C0"/>
        </w:rPr>
      </w:pPr>
    </w:p>
    <w:p w14:paraId="7A146EA4" w14:textId="03B78759" w:rsidR="000636DB" w:rsidRPr="001A63A2" w:rsidRDefault="003F571A" w:rsidP="000636DB">
      <w:pPr>
        <w:pStyle w:val="xmsolistparagraph"/>
        <w:shd w:val="clear" w:color="auto" w:fill="FFFFFF"/>
        <w:spacing w:before="0" w:beforeAutospacing="0" w:after="0" w:afterAutospacing="0" w:line="233" w:lineRule="atLeast"/>
        <w:ind w:left="142"/>
        <w:rPr>
          <w:rFonts w:ascii="Helvetica" w:hAnsi="Helvetica" w:cs="Helvetica"/>
          <w:b/>
          <w:bCs/>
          <w:color w:val="0070C0"/>
          <w:sz w:val="36"/>
          <w:szCs w:val="36"/>
        </w:rPr>
      </w:pPr>
      <w:r w:rsidRPr="001A63A2">
        <w:rPr>
          <w:rFonts w:ascii="Helvetica" w:hAnsi="Helvetica" w:cs="Helvetica"/>
          <w:b/>
          <w:bCs/>
          <w:color w:val="0070C0"/>
          <w:sz w:val="36"/>
          <w:szCs w:val="36"/>
          <w:bdr w:val="none" w:sz="0" w:space="0" w:color="auto" w:frame="1"/>
          <w:lang w:val="en-US"/>
        </w:rPr>
        <w:t>The Role of a Manager</w:t>
      </w:r>
      <w:r w:rsidR="001A63A2">
        <w:rPr>
          <w:rFonts w:ascii="Helvetica" w:hAnsi="Helvetica" w:cs="Helvetica"/>
          <w:b/>
          <w:bCs/>
          <w:color w:val="0070C0"/>
          <w:sz w:val="36"/>
          <w:szCs w:val="36"/>
          <w:bdr w:val="none" w:sz="0" w:space="0" w:color="auto" w:frame="1"/>
          <w:lang w:val="en-US"/>
        </w:rPr>
        <w:t xml:space="preserve"> - </w:t>
      </w:r>
      <w:r w:rsidRPr="001A63A2">
        <w:rPr>
          <w:rFonts w:ascii="Helvetica" w:hAnsi="Helvetica" w:cs="Helvetica"/>
          <w:b/>
          <w:bCs/>
          <w:color w:val="0070C0"/>
          <w:sz w:val="36"/>
          <w:szCs w:val="36"/>
          <w:bdr w:val="none" w:sz="0" w:space="0" w:color="auto" w:frame="1"/>
          <w:lang w:val="en-US"/>
        </w:rPr>
        <w:t>2 Day</w:t>
      </w:r>
      <w:r w:rsidR="000636DB" w:rsidRPr="001A63A2">
        <w:rPr>
          <w:rFonts w:ascii="Helvetica" w:hAnsi="Helvetica" w:cs="Helvetica"/>
          <w:b/>
          <w:bCs/>
          <w:color w:val="0070C0"/>
          <w:sz w:val="36"/>
          <w:szCs w:val="36"/>
          <w:bdr w:val="none" w:sz="0" w:space="0" w:color="auto" w:frame="1"/>
          <w:lang w:val="en-US"/>
        </w:rPr>
        <w:t xml:space="preserve"> Seminar</w:t>
      </w:r>
    </w:p>
    <w:p w14:paraId="4739332E" w14:textId="5D942543" w:rsidR="000636DB" w:rsidRPr="003F571A" w:rsidRDefault="000636DB" w:rsidP="00F97D55">
      <w:pPr>
        <w:pStyle w:val="ListParagraph"/>
        <w:rPr>
          <w:rFonts w:ascii="Helvetica" w:hAnsi="Helvetica" w:cs="Helvetica"/>
          <w:b/>
          <w:bCs/>
          <w:sz w:val="28"/>
          <w:szCs w:val="28"/>
          <w:lang w:val="en-PG"/>
        </w:rPr>
      </w:pPr>
    </w:p>
    <w:p w14:paraId="17665ACD" w14:textId="489982D7" w:rsidR="000636DB" w:rsidRPr="001A63A2" w:rsidRDefault="001A63A2" w:rsidP="001A63A2">
      <w:pPr>
        <w:rPr>
          <w:rFonts w:ascii="Helvetica" w:hAnsi="Helvetica" w:cs="Helvetica"/>
          <w:b/>
          <w:bCs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sz w:val="28"/>
          <w:szCs w:val="28"/>
          <w:lang w:val="en-US"/>
        </w:rPr>
        <w:t xml:space="preserve">  </w:t>
      </w:r>
      <w:r w:rsidR="003F571A" w:rsidRPr="001A63A2">
        <w:rPr>
          <w:rFonts w:ascii="Helvetica" w:hAnsi="Helvetica" w:cs="Helvetica"/>
          <w:b/>
          <w:bCs/>
          <w:sz w:val="28"/>
          <w:szCs w:val="28"/>
          <w:lang w:val="en-US"/>
        </w:rPr>
        <w:t xml:space="preserve">Suggested Topics </w:t>
      </w:r>
    </w:p>
    <w:p w14:paraId="3A92F52B" w14:textId="77777777" w:rsidR="003F571A" w:rsidRPr="003F571A" w:rsidRDefault="003F571A" w:rsidP="00F97D55">
      <w:pPr>
        <w:pStyle w:val="ListParagraph"/>
        <w:rPr>
          <w:rFonts w:ascii="Helvetica" w:hAnsi="Helvetica" w:cs="Helvetica"/>
          <w:b/>
          <w:bCs/>
          <w:sz w:val="28"/>
          <w:szCs w:val="28"/>
          <w:lang w:val="en-US"/>
        </w:rPr>
      </w:pPr>
    </w:p>
    <w:p w14:paraId="040369CB" w14:textId="18737AAD" w:rsidR="000636DB" w:rsidRDefault="000636DB" w:rsidP="000636DB">
      <w:pPr>
        <w:pStyle w:val="ListParagraph"/>
        <w:numPr>
          <w:ilvl w:val="1"/>
          <w:numId w:val="11"/>
        </w:numPr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1A63A2">
        <w:rPr>
          <w:rFonts w:ascii="Helvetica" w:hAnsi="Helvetica" w:cs="Helvetica"/>
          <w:b/>
          <w:bCs/>
          <w:sz w:val="28"/>
          <w:szCs w:val="28"/>
          <w:lang w:val="en-US"/>
        </w:rPr>
        <w:t>Managers and Leaders</w:t>
      </w:r>
    </w:p>
    <w:p w14:paraId="2135EB6F" w14:textId="32D0236B" w:rsidR="001A63A2" w:rsidRPr="001A63A2" w:rsidRDefault="001A63A2" w:rsidP="001A63A2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  <w:r w:rsidRPr="001A63A2">
        <w:rPr>
          <w:rFonts w:ascii="Helvetica" w:hAnsi="Helvetica" w:cs="Helvetica"/>
          <w:sz w:val="28"/>
          <w:szCs w:val="28"/>
          <w:lang w:val="en-US"/>
        </w:rPr>
        <w:t>1.1 Role of a Manager inside an Organization</w:t>
      </w:r>
    </w:p>
    <w:p w14:paraId="19377081" w14:textId="77777777" w:rsidR="003F571A" w:rsidRPr="001A63A2" w:rsidRDefault="003F571A" w:rsidP="003F571A">
      <w:pPr>
        <w:pStyle w:val="ListParagraph"/>
        <w:ind w:left="1440"/>
        <w:rPr>
          <w:rFonts w:ascii="Helvetica" w:hAnsi="Helvetica" w:cs="Helvetica"/>
          <w:b/>
          <w:bCs/>
          <w:sz w:val="28"/>
          <w:szCs w:val="28"/>
          <w:lang w:val="en-US"/>
        </w:rPr>
      </w:pPr>
    </w:p>
    <w:p w14:paraId="7A5E5C6E" w14:textId="1AFA4138" w:rsidR="000636DB" w:rsidRPr="001A63A2" w:rsidRDefault="000636DB" w:rsidP="000636DB">
      <w:pPr>
        <w:pStyle w:val="ListParagraph"/>
        <w:numPr>
          <w:ilvl w:val="1"/>
          <w:numId w:val="11"/>
        </w:numPr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1A63A2">
        <w:rPr>
          <w:rFonts w:ascii="Helvetica" w:hAnsi="Helvetica" w:cs="Helvetica"/>
          <w:b/>
          <w:bCs/>
          <w:sz w:val="28"/>
          <w:szCs w:val="28"/>
          <w:lang w:val="en-US"/>
        </w:rPr>
        <w:t>Qualities of a Manager</w:t>
      </w:r>
    </w:p>
    <w:p w14:paraId="0DA4C8FB" w14:textId="10400441" w:rsidR="000636DB" w:rsidRDefault="003F571A" w:rsidP="003F571A">
      <w:pPr>
        <w:ind w:left="180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2.1</w:t>
      </w:r>
      <w:r w:rsidR="001A63A2">
        <w:rPr>
          <w:rFonts w:ascii="Helvetica" w:hAnsi="Helvetica" w:cs="Helvetica"/>
          <w:sz w:val="28"/>
          <w:szCs w:val="28"/>
          <w:lang w:val="en-US"/>
        </w:rPr>
        <w:t xml:space="preserve"> Essential </w:t>
      </w:r>
      <w:r w:rsidRPr="003F571A">
        <w:rPr>
          <w:rFonts w:ascii="Helvetica" w:hAnsi="Helvetica" w:cs="Helvetica"/>
          <w:sz w:val="28"/>
          <w:szCs w:val="28"/>
          <w:lang w:val="en-US"/>
        </w:rPr>
        <w:t>Skills</w:t>
      </w:r>
      <w:r w:rsidR="000636DB" w:rsidRPr="003F571A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p w14:paraId="02EFF5E1" w14:textId="456EB0A4" w:rsidR="001A63A2" w:rsidRPr="003F571A" w:rsidRDefault="001A63A2" w:rsidP="003F571A">
      <w:pPr>
        <w:ind w:left="1800"/>
        <w:rPr>
          <w:rFonts w:ascii="Helvetica" w:hAnsi="Helvetica" w:cs="Helvetica"/>
          <w:sz w:val="28"/>
          <w:szCs w:val="28"/>
          <w:lang w:val="en-US"/>
        </w:rPr>
      </w:pPr>
      <w:r>
        <w:rPr>
          <w:rFonts w:ascii="Helvetica" w:hAnsi="Helvetica" w:cs="Helvetica"/>
          <w:sz w:val="28"/>
          <w:szCs w:val="28"/>
          <w:lang w:val="en-US"/>
        </w:rPr>
        <w:t>2.2 Types of Managers</w:t>
      </w:r>
    </w:p>
    <w:p w14:paraId="68921E91" w14:textId="77777777" w:rsidR="003F571A" w:rsidRPr="003F571A" w:rsidRDefault="003F571A" w:rsidP="003F571A">
      <w:pPr>
        <w:pStyle w:val="ListParagraph"/>
        <w:ind w:left="2160"/>
        <w:rPr>
          <w:rFonts w:ascii="Helvetica" w:hAnsi="Helvetica" w:cs="Helvetica"/>
          <w:sz w:val="28"/>
          <w:szCs w:val="28"/>
          <w:lang w:val="en-US"/>
        </w:rPr>
      </w:pPr>
    </w:p>
    <w:p w14:paraId="00FD5E91" w14:textId="7CF4D559" w:rsidR="000636DB" w:rsidRPr="001A63A2" w:rsidRDefault="000636DB" w:rsidP="000636DB">
      <w:pPr>
        <w:pStyle w:val="ListParagraph"/>
        <w:numPr>
          <w:ilvl w:val="1"/>
          <w:numId w:val="11"/>
        </w:numPr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1A63A2">
        <w:rPr>
          <w:rFonts w:ascii="Helvetica" w:hAnsi="Helvetica" w:cs="Helvetica"/>
          <w:b/>
          <w:bCs/>
          <w:sz w:val="28"/>
          <w:szCs w:val="28"/>
          <w:lang w:val="en-US"/>
        </w:rPr>
        <w:t>Managing a Team</w:t>
      </w:r>
    </w:p>
    <w:p w14:paraId="57A9C1CC" w14:textId="29D85C6C" w:rsidR="000636DB" w:rsidRPr="003F571A" w:rsidRDefault="000636DB" w:rsidP="000636DB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  <w:r w:rsidRPr="003F571A">
        <w:rPr>
          <w:rFonts w:ascii="Helvetica" w:hAnsi="Helvetica" w:cs="Helvetica"/>
          <w:sz w:val="28"/>
          <w:szCs w:val="28"/>
          <w:lang w:val="en-US"/>
        </w:rPr>
        <w:t>3.3 Dealing with difficult People</w:t>
      </w:r>
    </w:p>
    <w:p w14:paraId="6C5E58E6" w14:textId="1C0DB077" w:rsidR="000636DB" w:rsidRDefault="000636DB" w:rsidP="000636DB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  <w:r w:rsidRPr="003F571A">
        <w:rPr>
          <w:rFonts w:ascii="Helvetica" w:hAnsi="Helvetica" w:cs="Helvetica"/>
          <w:sz w:val="28"/>
          <w:szCs w:val="28"/>
          <w:lang w:val="en-US"/>
        </w:rPr>
        <w:t>3.4 Office Politics</w:t>
      </w:r>
    </w:p>
    <w:p w14:paraId="543776FB" w14:textId="77777777" w:rsidR="003F571A" w:rsidRPr="003F571A" w:rsidRDefault="003F571A" w:rsidP="000636DB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</w:p>
    <w:p w14:paraId="600A6AA3" w14:textId="30683986" w:rsidR="000636DB" w:rsidRPr="001A63A2" w:rsidRDefault="000636DB" w:rsidP="000636DB">
      <w:pPr>
        <w:pStyle w:val="ListParagraph"/>
        <w:numPr>
          <w:ilvl w:val="1"/>
          <w:numId w:val="11"/>
        </w:numPr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1A63A2">
        <w:rPr>
          <w:rFonts w:ascii="Helvetica" w:hAnsi="Helvetica" w:cs="Helvetica"/>
          <w:b/>
          <w:bCs/>
          <w:sz w:val="28"/>
          <w:szCs w:val="28"/>
          <w:lang w:val="en-US"/>
        </w:rPr>
        <w:t>Setting Organization Goals</w:t>
      </w:r>
    </w:p>
    <w:p w14:paraId="297393B6" w14:textId="24C36BBF" w:rsidR="003F571A" w:rsidRPr="003F571A" w:rsidRDefault="003F571A" w:rsidP="003F571A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  <w:r w:rsidRPr="003F571A">
        <w:rPr>
          <w:rFonts w:ascii="Helvetica" w:hAnsi="Helvetica" w:cs="Helvetica"/>
          <w:sz w:val="28"/>
          <w:szCs w:val="28"/>
          <w:lang w:val="en-US"/>
        </w:rPr>
        <w:t xml:space="preserve">4.1 </w:t>
      </w:r>
    </w:p>
    <w:p w14:paraId="78094318" w14:textId="77777777" w:rsidR="003F571A" w:rsidRPr="001A63A2" w:rsidRDefault="003F571A" w:rsidP="003F571A">
      <w:pPr>
        <w:pStyle w:val="ListParagraph"/>
        <w:ind w:left="1440"/>
        <w:rPr>
          <w:rFonts w:ascii="Helvetica" w:hAnsi="Helvetica" w:cs="Helvetica"/>
          <w:b/>
          <w:bCs/>
          <w:sz w:val="28"/>
          <w:szCs w:val="28"/>
          <w:lang w:val="en-US"/>
        </w:rPr>
      </w:pPr>
    </w:p>
    <w:p w14:paraId="63F1EDA0" w14:textId="165FDF37" w:rsidR="000636DB" w:rsidRPr="003F571A" w:rsidRDefault="000636DB" w:rsidP="000636DB">
      <w:pPr>
        <w:pStyle w:val="ListParagraph"/>
        <w:numPr>
          <w:ilvl w:val="1"/>
          <w:numId w:val="11"/>
        </w:numPr>
        <w:rPr>
          <w:rFonts w:ascii="Helvetica" w:hAnsi="Helvetica" w:cs="Helvetica"/>
          <w:sz w:val="28"/>
          <w:szCs w:val="28"/>
          <w:lang w:val="en-US"/>
        </w:rPr>
      </w:pPr>
      <w:r w:rsidRPr="001A63A2">
        <w:rPr>
          <w:rFonts w:ascii="Helvetica" w:hAnsi="Helvetica" w:cs="Helvetica"/>
          <w:b/>
          <w:bCs/>
          <w:sz w:val="28"/>
          <w:szCs w:val="28"/>
          <w:lang w:val="en-US"/>
        </w:rPr>
        <w:t>Training and Development</w:t>
      </w:r>
    </w:p>
    <w:p w14:paraId="7702FF3E" w14:textId="53427441" w:rsidR="003F571A" w:rsidRPr="003F571A" w:rsidRDefault="003F571A" w:rsidP="003F571A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  <w:r w:rsidRPr="003F571A">
        <w:rPr>
          <w:rFonts w:ascii="Helvetica" w:hAnsi="Helvetica" w:cs="Helvetica"/>
          <w:sz w:val="28"/>
          <w:szCs w:val="28"/>
          <w:lang w:val="en-US"/>
        </w:rPr>
        <w:t xml:space="preserve">5.1 </w:t>
      </w:r>
    </w:p>
    <w:p w14:paraId="3772BCA7" w14:textId="77777777" w:rsidR="003F571A" w:rsidRPr="003F571A" w:rsidRDefault="003F571A" w:rsidP="003F571A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</w:p>
    <w:p w14:paraId="2F2A3EE1" w14:textId="646BA258" w:rsidR="000636DB" w:rsidRPr="001A63A2" w:rsidRDefault="001A63A2" w:rsidP="000636DB">
      <w:pPr>
        <w:pStyle w:val="ListParagraph"/>
        <w:numPr>
          <w:ilvl w:val="1"/>
          <w:numId w:val="11"/>
        </w:numPr>
        <w:rPr>
          <w:rFonts w:ascii="Helvetica" w:hAnsi="Helvetica" w:cs="Helvetica"/>
          <w:b/>
          <w:bCs/>
          <w:sz w:val="28"/>
          <w:szCs w:val="28"/>
          <w:lang w:val="en-US"/>
        </w:rPr>
      </w:pPr>
      <w:r w:rsidRPr="001A63A2">
        <w:rPr>
          <w:rFonts w:ascii="Helvetica" w:hAnsi="Helvetica" w:cs="Helvetica"/>
          <w:b/>
          <w:bCs/>
          <w:sz w:val="28"/>
          <w:szCs w:val="28"/>
          <w:lang w:val="en-US"/>
        </w:rPr>
        <w:t xml:space="preserve">Handling </w:t>
      </w:r>
      <w:r w:rsidR="000636DB" w:rsidRPr="001A63A2">
        <w:rPr>
          <w:rFonts w:ascii="Helvetica" w:hAnsi="Helvetica" w:cs="Helvetica"/>
          <w:b/>
          <w:bCs/>
          <w:sz w:val="28"/>
          <w:szCs w:val="28"/>
          <w:lang w:val="en-US"/>
        </w:rPr>
        <w:t>Administrative Tasks</w:t>
      </w:r>
    </w:p>
    <w:p w14:paraId="1740FD35" w14:textId="4D2D3428" w:rsidR="003F571A" w:rsidRPr="003F571A" w:rsidRDefault="003F571A" w:rsidP="003F571A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  <w:r w:rsidRPr="003F571A">
        <w:rPr>
          <w:rFonts w:ascii="Helvetica" w:hAnsi="Helvetica" w:cs="Helvetica"/>
          <w:sz w:val="28"/>
          <w:szCs w:val="28"/>
          <w:lang w:val="en-US"/>
        </w:rPr>
        <w:t xml:space="preserve">6.1 </w:t>
      </w:r>
    </w:p>
    <w:p w14:paraId="5A36B15B" w14:textId="77777777" w:rsidR="003F571A" w:rsidRPr="003F571A" w:rsidRDefault="003F571A" w:rsidP="003F571A">
      <w:pPr>
        <w:pStyle w:val="ListParagraph"/>
        <w:ind w:left="1440"/>
        <w:rPr>
          <w:rFonts w:ascii="Helvetica" w:hAnsi="Helvetica" w:cs="Helvetica"/>
          <w:sz w:val="28"/>
          <w:szCs w:val="28"/>
          <w:lang w:val="en-US"/>
        </w:rPr>
      </w:pPr>
    </w:p>
    <w:sectPr w:rsidR="003F571A" w:rsidRPr="003F571A" w:rsidSect="00F8502D">
      <w:pgSz w:w="12240" w:h="15840"/>
      <w:pgMar w:top="1440" w:right="144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7FC"/>
    <w:multiLevelType w:val="multilevel"/>
    <w:tmpl w:val="C9EAB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 w15:restartNumberingAfterBreak="0">
    <w:nsid w:val="046B3F59"/>
    <w:multiLevelType w:val="multilevel"/>
    <w:tmpl w:val="F8FA4F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84B4BC5"/>
    <w:multiLevelType w:val="hybridMultilevel"/>
    <w:tmpl w:val="0BB473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70C5"/>
    <w:multiLevelType w:val="hybridMultilevel"/>
    <w:tmpl w:val="849A8B56"/>
    <w:lvl w:ilvl="0" w:tplc="0C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D666D"/>
    <w:multiLevelType w:val="hybridMultilevel"/>
    <w:tmpl w:val="E64EE7FC"/>
    <w:lvl w:ilvl="0" w:tplc="CACED6BE">
      <w:start w:val="5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E172B56"/>
    <w:multiLevelType w:val="hybridMultilevel"/>
    <w:tmpl w:val="29B20EBE"/>
    <w:lvl w:ilvl="0" w:tplc="DCA68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674FB0"/>
    <w:multiLevelType w:val="multilevel"/>
    <w:tmpl w:val="659C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3541B"/>
    <w:multiLevelType w:val="hybridMultilevel"/>
    <w:tmpl w:val="EFFE8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E0996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F33E4F68">
      <w:start w:val="1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51D5C"/>
    <w:multiLevelType w:val="multilevel"/>
    <w:tmpl w:val="0B7E4E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9" w15:restartNumberingAfterBreak="0">
    <w:nsid w:val="65BF29B9"/>
    <w:multiLevelType w:val="hybridMultilevel"/>
    <w:tmpl w:val="BBC61880"/>
    <w:lvl w:ilvl="0" w:tplc="64A2F0CE">
      <w:start w:val="2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94B78C0"/>
    <w:multiLevelType w:val="hybridMultilevel"/>
    <w:tmpl w:val="A6884164"/>
    <w:lvl w:ilvl="0" w:tplc="9B4EA83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7A3B40"/>
    <w:multiLevelType w:val="hybridMultilevel"/>
    <w:tmpl w:val="60AC2A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AE29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65F23"/>
    <w:multiLevelType w:val="hybridMultilevel"/>
    <w:tmpl w:val="83FE26DA"/>
    <w:lvl w:ilvl="0" w:tplc="6C0454BA">
      <w:start w:val="1"/>
      <w:numFmt w:val="lowerRoman"/>
      <w:lvlText w:val="%1."/>
      <w:lvlJc w:val="right"/>
      <w:pPr>
        <w:ind w:left="2345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2149" w:hanging="360"/>
      </w:pPr>
    </w:lvl>
    <w:lvl w:ilvl="2" w:tplc="0C09001B">
      <w:start w:val="1"/>
      <w:numFmt w:val="lowerRoman"/>
      <w:lvlText w:val="%3."/>
      <w:lvlJc w:val="right"/>
      <w:pPr>
        <w:ind w:left="2869" w:hanging="180"/>
      </w:pPr>
    </w:lvl>
    <w:lvl w:ilvl="3" w:tplc="57E2E148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C090019">
      <w:start w:val="1"/>
      <w:numFmt w:val="lowerLetter"/>
      <w:lvlText w:val="%5."/>
      <w:lvlJc w:val="left"/>
      <w:pPr>
        <w:ind w:left="4309" w:hanging="360"/>
      </w:pPr>
    </w:lvl>
    <w:lvl w:ilvl="5" w:tplc="0C09001B">
      <w:start w:val="1"/>
      <w:numFmt w:val="lowerRoman"/>
      <w:lvlText w:val="%6."/>
      <w:lvlJc w:val="right"/>
      <w:pPr>
        <w:ind w:left="5029" w:hanging="180"/>
      </w:pPr>
    </w:lvl>
    <w:lvl w:ilvl="6" w:tplc="0C09000F">
      <w:start w:val="1"/>
      <w:numFmt w:val="decimal"/>
      <w:lvlText w:val="%7."/>
      <w:lvlJc w:val="left"/>
      <w:pPr>
        <w:ind w:left="5749" w:hanging="360"/>
      </w:pPr>
    </w:lvl>
    <w:lvl w:ilvl="7" w:tplc="0C090019">
      <w:start w:val="1"/>
      <w:numFmt w:val="lowerLetter"/>
      <w:lvlText w:val="%8."/>
      <w:lvlJc w:val="left"/>
      <w:pPr>
        <w:ind w:left="6469" w:hanging="360"/>
      </w:pPr>
    </w:lvl>
    <w:lvl w:ilvl="8" w:tplc="0C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E5"/>
    <w:rsid w:val="00005AB3"/>
    <w:rsid w:val="000075D0"/>
    <w:rsid w:val="000636DB"/>
    <w:rsid w:val="000D1CE9"/>
    <w:rsid w:val="00160B01"/>
    <w:rsid w:val="0018270B"/>
    <w:rsid w:val="001A63A2"/>
    <w:rsid w:val="001B038F"/>
    <w:rsid w:val="001C27ED"/>
    <w:rsid w:val="001C5622"/>
    <w:rsid w:val="00200596"/>
    <w:rsid w:val="00220FCE"/>
    <w:rsid w:val="00234D7F"/>
    <w:rsid w:val="00286CD9"/>
    <w:rsid w:val="002D58AF"/>
    <w:rsid w:val="002D5B42"/>
    <w:rsid w:val="002F2051"/>
    <w:rsid w:val="003F571A"/>
    <w:rsid w:val="0041618F"/>
    <w:rsid w:val="00416550"/>
    <w:rsid w:val="00443F2C"/>
    <w:rsid w:val="004E66CC"/>
    <w:rsid w:val="00501C9F"/>
    <w:rsid w:val="005D6EDF"/>
    <w:rsid w:val="005F2870"/>
    <w:rsid w:val="006204C9"/>
    <w:rsid w:val="00642006"/>
    <w:rsid w:val="00693751"/>
    <w:rsid w:val="006A7E2F"/>
    <w:rsid w:val="006F49BA"/>
    <w:rsid w:val="007078D6"/>
    <w:rsid w:val="007810E0"/>
    <w:rsid w:val="00805976"/>
    <w:rsid w:val="00863AAC"/>
    <w:rsid w:val="00880222"/>
    <w:rsid w:val="008D7A86"/>
    <w:rsid w:val="008F48FD"/>
    <w:rsid w:val="009C0B25"/>
    <w:rsid w:val="00A214E5"/>
    <w:rsid w:val="00A61312"/>
    <w:rsid w:val="00A65BF7"/>
    <w:rsid w:val="00A7504C"/>
    <w:rsid w:val="00A84F89"/>
    <w:rsid w:val="00B22915"/>
    <w:rsid w:val="00B33106"/>
    <w:rsid w:val="00B51C16"/>
    <w:rsid w:val="00B948CA"/>
    <w:rsid w:val="00C743BB"/>
    <w:rsid w:val="00CF41BE"/>
    <w:rsid w:val="00CF52E6"/>
    <w:rsid w:val="00D62690"/>
    <w:rsid w:val="00D64BA3"/>
    <w:rsid w:val="00D90DA6"/>
    <w:rsid w:val="00EC221D"/>
    <w:rsid w:val="00ED4321"/>
    <w:rsid w:val="00EE36DE"/>
    <w:rsid w:val="00EE78E9"/>
    <w:rsid w:val="00F1546D"/>
    <w:rsid w:val="00F72FA1"/>
    <w:rsid w:val="00F8502D"/>
    <w:rsid w:val="00F97D55"/>
    <w:rsid w:val="00FA4440"/>
    <w:rsid w:val="00FC4BEF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35EB"/>
  <w15:docId w15:val="{91103831-49EA-40B7-85A4-CCFA1F05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BEF"/>
    <w:pPr>
      <w:spacing w:after="160"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BEF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FC4BEF"/>
    <w:pPr>
      <w:ind w:left="720"/>
      <w:contextualSpacing/>
    </w:pPr>
  </w:style>
  <w:style w:type="paragraph" w:customStyle="1" w:styleId="xmsolistparagraph">
    <w:name w:val="x_msolistparagraph"/>
    <w:basedOn w:val="Normal"/>
    <w:rsid w:val="00A2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6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ibbean-Parkop.PNGCJE\Documents\Custom%20Office%20Templates\PngCJE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PngCJE Letterhead new</Template>
  <TotalTime>43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Caribbean Parkop</dc:creator>
  <cp:lastModifiedBy>Debbie Laudiwana</cp:lastModifiedBy>
  <cp:revision>4</cp:revision>
  <cp:lastPrinted>2021-12-02T04:43:00Z</cp:lastPrinted>
  <dcterms:created xsi:type="dcterms:W3CDTF">2021-11-15T04:57:00Z</dcterms:created>
  <dcterms:modified xsi:type="dcterms:W3CDTF">2021-12-02T05:16:00Z</dcterms:modified>
</cp:coreProperties>
</file>